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sz w:val="32"/>
          <w:szCs w:val="36"/>
        </w:rPr>
      </w:pPr>
    </w:p>
    <w:p>
      <w:pPr>
        <w:spacing w:line="360" w:lineRule="auto"/>
        <w:jc w:val="center"/>
        <w:rPr>
          <w:sz w:val="32"/>
          <w:szCs w:val="36"/>
        </w:rPr>
      </w:pPr>
    </w:p>
    <w:p>
      <w:pPr>
        <w:spacing w:line="360" w:lineRule="auto"/>
        <w:jc w:val="center"/>
        <w:rPr>
          <w:sz w:val="32"/>
          <w:szCs w:val="36"/>
        </w:rPr>
      </w:pPr>
    </w:p>
    <w:p>
      <w:pPr>
        <w:spacing w:line="360" w:lineRule="auto"/>
        <w:jc w:val="center"/>
        <w:rPr>
          <w:sz w:val="32"/>
          <w:szCs w:val="36"/>
        </w:rPr>
      </w:pPr>
    </w:p>
    <w:p>
      <w:pPr>
        <w:spacing w:line="360" w:lineRule="auto"/>
        <w:jc w:val="center"/>
        <w:rPr>
          <w:sz w:val="32"/>
          <w:szCs w:val="36"/>
        </w:rPr>
      </w:pPr>
    </w:p>
    <w:p>
      <w:pPr>
        <w:spacing w:line="360" w:lineRule="auto"/>
        <w:rPr>
          <w:sz w:val="32"/>
          <w:szCs w:val="36"/>
        </w:rPr>
      </w:pPr>
    </w:p>
    <w:p>
      <w:pPr>
        <w:spacing w:line="360" w:lineRule="auto"/>
        <w:jc w:val="center"/>
        <w:rPr>
          <w:rFonts w:ascii="黑体" w:hAnsi="黑体" w:eastAsia="黑体"/>
          <w:sz w:val="36"/>
          <w:szCs w:val="40"/>
        </w:rPr>
      </w:pPr>
      <w:r>
        <w:rPr>
          <w:rFonts w:hint="eastAsia" w:ascii="黑体" w:hAnsi="黑体" w:eastAsia="黑体"/>
          <w:sz w:val="52"/>
          <w:szCs w:val="56"/>
        </w:rPr>
        <w:t>线上银行---软件使用说明书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widowControl/>
        <w:spacing w:line="360" w:lineRule="auto"/>
        <w:ind w:left="1260" w:firstLine="420"/>
        <w:jc w:val="left"/>
        <w:rPr>
          <w:rFonts w:ascii="楷体" w:hAnsi="楷体" w:eastAsia="楷体"/>
          <w:kern w:val="0"/>
          <w:sz w:val="24"/>
          <w:szCs w:val="24"/>
          <w:u w:val="single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课题名称：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>线上银行系</w:t>
      </w:r>
      <w:r>
        <w:rPr>
          <w:rFonts w:hint="eastAsia"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统 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                 </w:t>
      </w:r>
    </w:p>
    <w:p>
      <w:pPr>
        <w:widowControl/>
        <w:spacing w:line="360" w:lineRule="auto"/>
        <w:ind w:firstLine="1687" w:firstLineChars="600"/>
        <w:jc w:val="left"/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姓    名：</w:t>
      </w:r>
    </w:p>
    <w:p>
      <w:pPr>
        <w:widowControl/>
        <w:spacing w:line="360" w:lineRule="auto"/>
        <w:ind w:firstLine="1687" w:firstLineChars="600"/>
        <w:jc w:val="left"/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学    号：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               </w:t>
      </w:r>
    </w:p>
    <w:p>
      <w:pPr>
        <w:widowControl/>
        <w:spacing w:line="360" w:lineRule="auto"/>
        <w:ind w:firstLine="1687" w:firstLineChars="600"/>
        <w:jc w:val="left"/>
        <w:rPr>
          <w:rFonts w:ascii="楷体" w:hAnsi="楷体" w:eastAsia="楷体" w:cs="Times New Roman"/>
          <w:kern w:val="0"/>
          <w:sz w:val="24"/>
          <w:szCs w:val="24"/>
          <w:u w:val="single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专    业：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计算机科学与技术              </w:t>
      </w:r>
    </w:p>
    <w:p>
      <w:pPr>
        <w:widowControl/>
        <w:spacing w:line="360" w:lineRule="auto"/>
        <w:ind w:firstLine="1687" w:firstLineChars="600"/>
        <w:jc w:val="left"/>
        <w:rPr>
          <w:rFonts w:ascii="楷体" w:hAnsi="楷体" w:eastAsia="楷体"/>
          <w:kern w:val="0"/>
          <w:sz w:val="24"/>
          <w:szCs w:val="24"/>
          <w:u w:val="single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班    级：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                    </w:t>
      </w:r>
    </w:p>
    <w:p>
      <w:pPr>
        <w:widowControl/>
        <w:spacing w:line="360" w:lineRule="auto"/>
        <w:ind w:firstLine="1687" w:firstLineChars="600"/>
        <w:jc w:val="left"/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</w:pP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</w:rPr>
        <w:t>指导教师：</w:t>
      </w:r>
      <w:r>
        <w:rPr>
          <w:rFonts w:ascii="楷体" w:hAnsi="楷体" w:eastAsia="楷体" w:cs="宋体"/>
          <w:b/>
          <w:bCs/>
          <w:color w:val="000000"/>
          <w:kern w:val="0"/>
          <w:sz w:val="28"/>
          <w:szCs w:val="28"/>
          <w:u w:val="single"/>
        </w:rPr>
        <w:t xml:space="preserve">                       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u w:val="single"/>
        </w:rPr>
      </w:pPr>
    </w:p>
    <w:p>
      <w:pPr>
        <w:spacing w:line="360" w:lineRule="auto"/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ind w:right="630"/>
        <w:jc w:val="right"/>
        <w:rPr>
          <w:rFonts w:hint="eastAsia"/>
        </w:rPr>
      </w:pP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20826175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2"/>
            <w:spacing w:line="240" w:lineRule="auto"/>
            <w:jc w:val="center"/>
            <w:rPr>
              <w:b/>
              <w:bCs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b/>
              <w:bCs/>
              <w:color w:val="000000" w:themeColor="text1"/>
              <w:lang w:val="zh-CN"/>
              <w14:textFill>
                <w14:solidFill>
                  <w14:schemeClr w14:val="tx1"/>
                </w14:solidFill>
              </w14:textFill>
            </w:rPr>
            <w:t>目录</w:t>
          </w:r>
        </w:p>
        <w:p>
          <w:pPr>
            <w:pStyle w:val="5"/>
            <w:tabs>
              <w:tab w:val="right" w:leader="dot" w:pos="8296"/>
            </w:tabs>
            <w:rPr>
              <w:rFonts w:cstheme="minorBidi"/>
              <w:b/>
              <w:bCs/>
              <w:kern w:val="2"/>
              <w:sz w:val="21"/>
            </w:rPr>
          </w:pPr>
          <w:r>
            <w:rPr>
              <w:rFonts w:asciiTheme="minorEastAsia" w:hAnsiTheme="minorEastAsia"/>
              <w:sz w:val="24"/>
              <w:szCs w:val="24"/>
            </w:rPr>
            <w:fldChar w:fldCharType="begin"/>
          </w:r>
          <w:r>
            <w:rPr>
              <w:rFonts w:asciiTheme="minorEastAsia" w:hAnsiTheme="minorEastAsia"/>
              <w:sz w:val="24"/>
              <w:szCs w:val="24"/>
            </w:rPr>
            <w:instrText xml:space="preserve"> TOC \o "1-3" \h \z \u </w:instrText>
          </w:r>
          <w:r>
            <w:rPr>
              <w:rFonts w:asciiTheme="minorEastAsia" w:hAnsiTheme="minorEastAsia"/>
              <w:sz w:val="24"/>
              <w:szCs w:val="24"/>
            </w:rPr>
            <w:fldChar w:fldCharType="separate"/>
          </w:r>
          <w:r>
            <w:fldChar w:fldCharType="begin"/>
          </w:r>
          <w:r>
            <w:instrText xml:space="preserve"> HYPERLINK \l "_Toc43499596" </w:instrText>
          </w:r>
          <w:r>
            <w:fldChar w:fldCharType="separate"/>
          </w:r>
          <w:r>
            <w:rPr>
              <w:rStyle w:val="10"/>
              <w:b/>
              <w:bCs/>
            </w:rPr>
            <w:t>1软件概述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_Toc43499596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"_Toc43499597" </w:instrText>
          </w:r>
          <w:r>
            <w:fldChar w:fldCharType="separate"/>
          </w:r>
          <w:r>
            <w:rPr>
              <w:rStyle w:val="10"/>
              <w:i/>
              <w:iCs/>
            </w:rPr>
            <w:t>1.1概述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_Toc43499597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2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"_Toc43499598" </w:instrText>
          </w:r>
          <w:r>
            <w:fldChar w:fldCharType="separate"/>
          </w:r>
          <w:r>
            <w:rPr>
              <w:rStyle w:val="10"/>
              <w:i/>
              <w:iCs/>
            </w:rPr>
            <w:t>1.2功能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_Toc43499598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2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"_Toc43499599" </w:instrText>
          </w:r>
          <w:r>
            <w:fldChar w:fldCharType="separate"/>
          </w:r>
          <w:r>
            <w:rPr>
              <w:rStyle w:val="10"/>
              <w:i/>
              <w:iCs/>
            </w:rPr>
            <w:t>1.3性能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_Toc43499599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3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rFonts w:cstheme="minorBidi"/>
              <w:b/>
              <w:b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"_Toc43499600" </w:instrText>
          </w:r>
          <w:r>
            <w:fldChar w:fldCharType="separate"/>
          </w:r>
          <w:r>
            <w:rPr>
              <w:rStyle w:val="10"/>
              <w:b/>
              <w:bCs/>
            </w:rPr>
            <w:t>2开始使用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_Toc43499600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"_Toc43499601" </w:instrText>
          </w:r>
          <w:r>
            <w:fldChar w:fldCharType="separate"/>
          </w:r>
          <w:r>
            <w:rPr>
              <w:rStyle w:val="10"/>
              <w:i/>
              <w:iCs/>
            </w:rPr>
            <w:t>2.1登陆界面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_Toc43499601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3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"_Toc43499602" </w:instrText>
          </w:r>
          <w:r>
            <w:fldChar w:fldCharType="separate"/>
          </w:r>
          <w:r>
            <w:rPr>
              <w:rStyle w:val="10"/>
              <w:i/>
              <w:iCs/>
            </w:rPr>
            <w:t>2.2注册界面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_Toc43499602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4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"_Toc43499603" </w:instrText>
          </w:r>
          <w:r>
            <w:fldChar w:fldCharType="separate"/>
          </w:r>
          <w:r>
            <w:rPr>
              <w:rStyle w:val="10"/>
              <w:i/>
              <w:iCs/>
            </w:rPr>
            <w:t>2.3储户系统界面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_Toc43499603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4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"_Toc43499604" </w:instrText>
          </w:r>
          <w:r>
            <w:fldChar w:fldCharType="separate"/>
          </w:r>
          <w:r>
            <w:rPr>
              <w:rStyle w:val="10"/>
              <w:i/>
              <w:iCs/>
            </w:rPr>
            <w:t>2.4个人信息展示界面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_Toc43499604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5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"_Toc43499605" </w:instrText>
          </w:r>
          <w:r>
            <w:fldChar w:fldCharType="separate"/>
          </w:r>
          <w:r>
            <w:rPr>
              <w:rStyle w:val="10"/>
              <w:i/>
              <w:iCs/>
            </w:rPr>
            <w:t>2.5账户信息展示界面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_Toc43499605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6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"_Toc43499606" </w:instrText>
          </w:r>
          <w:r>
            <w:fldChar w:fldCharType="separate"/>
          </w:r>
          <w:r>
            <w:rPr>
              <w:rStyle w:val="10"/>
              <w:i/>
              <w:iCs/>
            </w:rPr>
            <w:t>2.6账户维护业务界面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_Toc43499606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7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"_Toc43499607" </w:instrText>
          </w:r>
          <w:r>
            <w:fldChar w:fldCharType="separate"/>
          </w:r>
          <w:r>
            <w:rPr>
              <w:rStyle w:val="10"/>
              <w:i/>
              <w:iCs/>
            </w:rPr>
            <w:t>2.7修改个人信息界面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_Toc43499607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7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"_Toc43499608" </w:instrText>
          </w:r>
          <w:r>
            <w:fldChar w:fldCharType="separate"/>
          </w:r>
          <w:r>
            <w:rPr>
              <w:rStyle w:val="10"/>
              <w:i/>
              <w:iCs/>
            </w:rPr>
            <w:t>2.8账户密码修改界面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_Toc43499608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9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"_Toc43499609" </w:instrText>
          </w:r>
          <w:r>
            <w:fldChar w:fldCharType="separate"/>
          </w:r>
          <w:r>
            <w:rPr>
              <w:rStyle w:val="10"/>
              <w:i/>
              <w:iCs/>
            </w:rPr>
            <w:t>2.9业务办理选择界面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_Toc43499609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10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"_Toc43499610" </w:instrText>
          </w:r>
          <w:r>
            <w:fldChar w:fldCharType="separate"/>
          </w:r>
          <w:r>
            <w:rPr>
              <w:rStyle w:val="10"/>
              <w:i/>
              <w:iCs/>
            </w:rPr>
            <w:t>2.10转账业务办理界面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_Toc43499610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11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"_Toc43499611" </w:instrText>
          </w:r>
          <w:r>
            <w:fldChar w:fldCharType="separate"/>
          </w:r>
          <w:r>
            <w:rPr>
              <w:rStyle w:val="10"/>
              <w:i/>
              <w:iCs/>
            </w:rPr>
            <w:t>2.11交易明细展示界面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_Toc43499611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11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i/>
              <w:iCs/>
              <w:kern w:val="2"/>
              <w:sz w:val="21"/>
            </w:rPr>
          </w:pPr>
          <w:r>
            <w:fldChar w:fldCharType="begin"/>
          </w:r>
          <w:r>
            <w:instrText xml:space="preserve"> HYPERLINK \l "_Toc43499612" </w:instrText>
          </w:r>
          <w:r>
            <w:fldChar w:fldCharType="separate"/>
          </w:r>
          <w:r>
            <w:rPr>
              <w:rStyle w:val="10"/>
              <w:i/>
              <w:iCs/>
            </w:rPr>
            <w:t>2.12生活缴费业务界面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_Toc43499612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13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"_Toc43499613" </w:instrText>
          </w:r>
          <w:r>
            <w:fldChar w:fldCharType="separate"/>
          </w:r>
          <w:r>
            <w:rPr>
              <w:rStyle w:val="10"/>
              <w:i/>
              <w:iCs/>
            </w:rPr>
            <w:t>2.13管理员主界面</w:t>
          </w:r>
          <w:r>
            <w:rPr>
              <w:i/>
              <w:iCs/>
            </w:rPr>
            <w:tab/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PAGEREF _Toc43499613 \h </w:instrText>
          </w:r>
          <w:r>
            <w:rPr>
              <w:i/>
              <w:iCs/>
            </w:rPr>
            <w:fldChar w:fldCharType="separate"/>
          </w:r>
          <w:r>
            <w:rPr>
              <w:i/>
              <w:iCs/>
            </w:rPr>
            <w:t>15</w:t>
          </w:r>
          <w:r>
            <w:rPr>
              <w:i/>
              <w:iCs/>
            </w:rPr>
            <w:fldChar w:fldCharType="end"/>
          </w:r>
          <w:r>
            <w:rPr>
              <w:i/>
              <w:iCs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rFonts w:cstheme="minorBidi"/>
              <w:b/>
              <w:bCs/>
              <w:kern w:val="2"/>
              <w:sz w:val="21"/>
            </w:rPr>
          </w:pPr>
          <w:r>
            <w:fldChar w:fldCharType="begin"/>
          </w:r>
          <w:r>
            <w:instrText xml:space="preserve"> HYPERLINK \l "_Toc43499614" </w:instrText>
          </w:r>
          <w:r>
            <w:fldChar w:fldCharType="separate"/>
          </w:r>
          <w:r>
            <w:rPr>
              <w:rStyle w:val="10"/>
              <w:b/>
              <w:bCs/>
            </w:rPr>
            <w:t>3.关于软件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_Toc43499614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15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rFonts w:asciiTheme="minorEastAsia" w:hAnsiTheme="minorEastAsia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>
      <w:pPr>
        <w:spacing w:line="360" w:lineRule="auto"/>
      </w:pPr>
    </w:p>
    <w:p>
      <w:pPr>
        <w:pStyle w:val="2"/>
        <w:spacing w:line="360" w:lineRule="auto"/>
      </w:pPr>
      <w:bookmarkStart w:id="0" w:name="_Toc43499596"/>
    </w:p>
    <w:p/>
    <w:p>
      <w:pPr>
        <w:rPr>
          <w:rFonts w:hint="eastAsia"/>
        </w:rPr>
      </w:pPr>
    </w:p>
    <w:p>
      <w:pPr>
        <w:pStyle w:val="2"/>
        <w:spacing w:line="360" w:lineRule="auto"/>
      </w:pPr>
      <w:r>
        <w:rPr>
          <w:rFonts w:hint="eastAsia"/>
        </w:rPr>
        <w:t>1软件概述</w:t>
      </w:r>
      <w:bookmarkEnd w:id="0"/>
      <w:r>
        <w:rPr>
          <w:rFonts w:hint="eastAsia"/>
        </w:rPr>
        <w:t xml:space="preserve"> </w:t>
      </w:r>
    </w:p>
    <w:p>
      <w:pPr>
        <w:pStyle w:val="3"/>
        <w:spacing w:line="360" w:lineRule="auto"/>
      </w:pPr>
      <w:bookmarkStart w:id="1" w:name="_Toc43499597"/>
      <w:r>
        <w:rPr>
          <w:rFonts w:hint="eastAsia"/>
        </w:rPr>
        <w:t>1.1概述</w:t>
      </w:r>
      <w:bookmarkEnd w:id="1"/>
      <w:r>
        <w:rPr>
          <w:rFonts w:hint="eastAsia"/>
        </w:rPr>
        <w:t xml:space="preserve"> 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本文档面向该系统的使用用户和开发人员，详细的说明了系统的操作和功能。</w:t>
      </w:r>
    </w:p>
    <w:p>
      <w:pPr>
        <w:pStyle w:val="3"/>
        <w:spacing w:line="360" w:lineRule="auto"/>
      </w:pPr>
      <w:bookmarkStart w:id="2" w:name="_Toc43499598"/>
      <w:r>
        <w:rPr>
          <w:rFonts w:hint="eastAsia"/>
        </w:rPr>
        <w:t>1.2功能</w:t>
      </w:r>
      <w:bookmarkEnd w:id="2"/>
      <w:r>
        <w:rPr>
          <w:rFonts w:hint="eastAsia"/>
        </w:rPr>
        <w:t xml:space="preserve"> 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网上银行系统是一个利用网络技术，通过互联网的方式，向客户登录，注册，查询帐号基本信息，转账，开户，贷款，生活缴费，挂失等等传统的服务项目，目的是为了客户更加方便的进行操作，享受到足不出户就能够对账户进行操作的服务。同时该系统的管理员也可以很方便的管理用户，对用户的信息在适当的时候进行操作和提取。</w:t>
      </w:r>
    </w:p>
    <w:p>
      <w:pPr>
        <w:pStyle w:val="3"/>
        <w:spacing w:line="360" w:lineRule="auto"/>
      </w:pPr>
      <w:bookmarkStart w:id="3" w:name="_Toc43499599"/>
      <w:r>
        <w:rPr>
          <w:rFonts w:hint="eastAsia"/>
        </w:rPr>
        <w:t>1.3性能</w:t>
      </w:r>
      <w:bookmarkEnd w:id="3"/>
      <w:r>
        <w:rPr>
          <w:rFonts w:hint="eastAsia"/>
        </w:rPr>
        <w:t xml:space="preserve"> 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软件具有良好的易用性和可靠性，并保证信息的真实性和安全性。本软件可在电脑的浏览器上进行访问。</w:t>
      </w:r>
    </w:p>
    <w:p>
      <w:pPr>
        <w:spacing w:line="360" w:lineRule="auto"/>
        <w:ind w:firstLine="280" w:firstLineChars="100"/>
        <w:rPr>
          <w:rFonts w:asciiTheme="minorEastAsia" w:hAnsiTheme="minorEastAsia"/>
          <w:sz w:val="28"/>
          <w:szCs w:val="28"/>
        </w:rPr>
      </w:pPr>
    </w:p>
    <w:p>
      <w:pPr>
        <w:tabs>
          <w:tab w:val="left" w:pos="319"/>
        </w:tabs>
        <w:spacing w:line="360" w:lineRule="auto"/>
      </w:pPr>
    </w:p>
    <w:p>
      <w:pPr>
        <w:pStyle w:val="2"/>
        <w:spacing w:line="360" w:lineRule="auto"/>
      </w:pPr>
      <w:bookmarkStart w:id="4" w:name="_Toc43499600"/>
      <w:r>
        <w:rPr>
          <w:rFonts w:hint="eastAsia"/>
        </w:rPr>
        <w:t>2开始使用</w:t>
      </w:r>
      <w:bookmarkEnd w:id="4"/>
    </w:p>
    <w:p>
      <w:pPr>
        <w:pStyle w:val="3"/>
        <w:spacing w:line="360" w:lineRule="auto"/>
      </w:pPr>
      <w:bookmarkStart w:id="5" w:name="_Toc43499601"/>
      <w:r>
        <w:rPr>
          <w:rFonts w:hint="eastAsia"/>
        </w:rPr>
        <w:t>2.</w:t>
      </w:r>
      <w:r>
        <w:t>1</w:t>
      </w:r>
      <w:r>
        <w:rPr>
          <w:rFonts w:hint="eastAsia"/>
        </w:rPr>
        <w:t>登陆界面</w:t>
      </w:r>
      <w:bookmarkEnd w:id="5"/>
      <w:r>
        <w:rPr>
          <w:rFonts w:hint="eastAsia"/>
        </w:rP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用户：拥有账户用户通过以下步骤进行用户登陆：输入网址进入登陆主界面-&gt;输入手机号和密码-&gt;登陆，选择以用户方式登陆。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管理员：拥有账户用户通过以下步骤进行用户登陆：输入网址进入登陆主界面-&gt;输入管理员账户名和密码-&gt;登陆，选择以管理员方式登陆。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pStyle w:val="3"/>
        <w:spacing w:line="360" w:lineRule="auto"/>
      </w:pPr>
      <w:bookmarkStart w:id="6" w:name="_Toc43499602"/>
      <w:r>
        <w:rPr>
          <w:rFonts w:hint="eastAsia"/>
        </w:rPr>
        <w:t>2.</w:t>
      </w:r>
      <w:r>
        <w:t>2</w:t>
      </w:r>
      <w:r>
        <w:rPr>
          <w:rFonts w:hint="eastAsia"/>
        </w:rPr>
        <w:t>注册界面</w:t>
      </w:r>
      <w:bookmarkEnd w:id="6"/>
    </w:p>
    <w:p>
      <w:pPr>
        <w:pStyle w:val="3"/>
        <w:spacing w:line="360" w:lineRule="auto"/>
      </w:pPr>
      <w:bookmarkStart w:id="7" w:name="_Toc43499603"/>
      <w:r>
        <w:rPr>
          <w:rFonts w:hint="eastAsia"/>
        </w:rPr>
        <w:t>2.</w:t>
      </w:r>
      <w:r>
        <w:t>3</w:t>
      </w:r>
      <w:r>
        <w:rPr>
          <w:rFonts w:hint="eastAsia"/>
        </w:rPr>
        <w:t>储户系统界面</w:t>
      </w:r>
      <w:bookmarkEnd w:id="7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储户的系统界面提供了各种业务办理，点击即可进去下一个界面。点击退出，可退出系统。</w:t>
      </w:r>
    </w:p>
    <w:p>
      <w:pPr>
        <w:pStyle w:val="3"/>
        <w:spacing w:line="360" w:lineRule="auto"/>
      </w:pPr>
      <w:bookmarkStart w:id="8" w:name="_Toc43499604"/>
      <w:r>
        <w:rPr>
          <w:rFonts w:hint="eastAsia"/>
        </w:rPr>
        <w:t>2.</w:t>
      </w:r>
      <w:r>
        <w:t>4</w:t>
      </w:r>
      <w:r>
        <w:rPr>
          <w:rFonts w:hint="eastAsia"/>
        </w:rPr>
        <w:t>个人信息展示界面</w:t>
      </w:r>
      <w:bookmarkEnd w:id="8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从用户的储户的系统界面点击“个人信息”即可进入该页面，可以看到储户录入的个人信息。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点击返回主菜单，即可返回到储户的系统界面。</w:t>
      </w:r>
    </w:p>
    <w:p>
      <w:pPr>
        <w:spacing w:line="360" w:lineRule="auto"/>
      </w:pPr>
    </w:p>
    <w:p>
      <w:pPr>
        <w:pStyle w:val="3"/>
        <w:spacing w:line="360" w:lineRule="auto"/>
      </w:pPr>
      <w:bookmarkStart w:id="9" w:name="_Toc43499605"/>
      <w:r>
        <w:rPr>
          <w:rFonts w:hint="eastAsia"/>
        </w:rPr>
        <w:t>2.</w:t>
      </w:r>
      <w:r>
        <w:t>5</w:t>
      </w:r>
      <w:r>
        <w:rPr>
          <w:rFonts w:hint="eastAsia"/>
        </w:rPr>
        <w:t>账户信息展示界面</w:t>
      </w:r>
      <w:bookmarkEnd w:id="9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0" w:firstLineChars="200"/>
        <w:jc w:val="left"/>
        <w:rPr>
          <w:rFonts w:ascii="宋体" w:hAnsi="宋体"/>
          <w:color w:val="000000"/>
          <w:sz w:val="28"/>
          <w:szCs w:val="28"/>
        </w:rPr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从用户的储户的系统界面点击“快速查询余额信息 ”即可进入该页面，可以看到储户的账户信息，包括余额，信用值，账户状态等。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点击返回主菜单，即可返回到储户的系统界面。</w:t>
      </w:r>
    </w:p>
    <w:p>
      <w:pPr>
        <w:spacing w:line="360" w:lineRule="auto"/>
      </w:pPr>
    </w:p>
    <w:p>
      <w:pPr>
        <w:pStyle w:val="3"/>
        <w:spacing w:line="360" w:lineRule="auto"/>
      </w:pPr>
      <w:bookmarkStart w:id="10" w:name="_Toc43499606"/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账户维护业务界面</w:t>
      </w:r>
      <w:bookmarkEnd w:id="10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从用户的储户的系统界面点击“账户维护 ”即可进入该页面，可以看到有修改个人信息，修改密码，重置密码等选项。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spacing w:line="360" w:lineRule="auto"/>
      </w:pPr>
    </w:p>
    <w:p>
      <w:pPr>
        <w:pStyle w:val="3"/>
        <w:spacing w:line="360" w:lineRule="auto"/>
      </w:pPr>
      <w:bookmarkStart w:id="11" w:name="_Toc43499607"/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修改个人信息界面</w:t>
      </w:r>
      <w:bookmarkEnd w:id="11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从用户的储户维护业务选择界面点击“修改个人信息 ”即可进入该页面，可以看到有相应表单提供给用户填写。点击提交，即可进入用户个人信息展示界面，如将本页面的地址更改。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得到如下界面：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spacing w:line="360" w:lineRule="auto"/>
      </w:pPr>
      <w:bookmarkStart w:id="12" w:name="_Toc43499608"/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账户密码修改界面</w:t>
      </w:r>
      <w:bookmarkEnd w:id="12"/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从用户的储户维护业务选择界面点击“修改密码 ”即可进入该页面，可以看到有相应表单提供给用户填写。用户需要正确的填写原密码，新密码，确认密码。完成相应操作。密码修改成功提示如下界面。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spacing w:line="360" w:lineRule="auto"/>
      </w:pPr>
      <w:bookmarkStart w:id="13" w:name="_Toc43499609"/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业务办理选择界面</w:t>
      </w:r>
      <w:bookmarkEnd w:id="13"/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从用户的储户的系统界面点击“业务办理”即可进入该页面，可以看到有转账，交易明细，生活缴费，紧急挂失选项。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4" w:name="_Toc43499610"/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转账业务办理界面</w:t>
      </w:r>
      <w:bookmarkEnd w:id="14"/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业务办理选择界面点击“转账”即可进入该页面，可以看到有相应表单提供给用户填写。用户需要正确的填写转账金额，收款人名称，收款人账户，附言（可选）。完成相应操作。交易成功则提示如下界面。</w:t>
      </w: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5" w:name="_Toc43499611"/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交易明细展示界面</w:t>
      </w:r>
      <w:bookmarkEnd w:id="15"/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从用户的储户业务办理选择界面点击“交易明细”即可进入该页面，可以看到用户的交易记录。同时，上一步操作的转账记录也被记录到这里来。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571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0" w:firstLineChars="200"/>
        <w:jc w:val="left"/>
        <w:rPr>
          <w:rFonts w:ascii="宋体" w:hAnsi="宋体"/>
          <w:color w:val="000000"/>
          <w:sz w:val="28"/>
          <w:szCs w:val="28"/>
        </w:rPr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若点击删除记录，则能够删除该条交易记录，这里展示删除第1 条记录的操作。操作完成后交易记录如下：</w:t>
      </w: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点击返回主菜单即可返回到储户系统界面。</w:t>
      </w:r>
    </w:p>
    <w:p>
      <w:pPr>
        <w:spacing w:line="360" w:lineRule="auto"/>
      </w:pPr>
    </w:p>
    <w:p>
      <w:pPr>
        <w:pStyle w:val="3"/>
        <w:spacing w:line="360" w:lineRule="auto"/>
      </w:pPr>
      <w:bookmarkStart w:id="16" w:name="_Toc43499612"/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生活缴费业务界面</w:t>
      </w:r>
      <w:bookmarkEnd w:id="16"/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从用户的储户业务办理选择界面点击“生活缴费”即可进入该页面，选择要缴费的内容，填写相应的表单，即可完成相应操作。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9571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9673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spacing w:line="360" w:lineRule="auto"/>
      </w:pPr>
      <w:bookmarkStart w:id="17" w:name="_Toc43499613"/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管理员主界面</w:t>
      </w:r>
      <w:bookmarkEnd w:id="17"/>
    </w:p>
    <w:p>
      <w:pPr>
        <w:spacing w:line="360" w:lineRule="auto"/>
      </w:pPr>
      <w:r>
        <w:drawing>
          <wp:inline distT="0" distB="0" distL="0" distR="0">
            <wp:extent cx="5274310" cy="29787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8244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rcRect t="48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bookmarkStart w:id="19" w:name="_GoBack"/>
      <w:bookmarkEnd w:id="19"/>
    </w:p>
    <w:p>
      <w:pPr>
        <w:spacing w:line="360" w:lineRule="auto"/>
        <w:ind w:firstLine="240" w:firstLineChars="100"/>
        <w:rPr>
          <w:sz w:val="28"/>
          <w:szCs w:val="28"/>
        </w:rPr>
      </w:pPr>
      <w:r>
        <w:rPr>
          <w:rFonts w:hint="eastAsia" w:asciiTheme="minorEastAsia" w:hAnsiTheme="minorEastAsia"/>
          <w:sz w:val="24"/>
          <w:szCs w:val="24"/>
        </w:rPr>
        <w:t>管理员通过管理员账户密码，并且选择管理员身份，登陆到系统中来，可以看到管理员可以对用户执行相应的操作。</w:t>
      </w:r>
    </w:p>
    <w:p>
      <w:pPr>
        <w:pStyle w:val="2"/>
        <w:spacing w:line="360" w:lineRule="auto"/>
      </w:pPr>
      <w:bookmarkStart w:id="18" w:name="_Toc43499614"/>
    </w:p>
    <w:p>
      <w:pPr>
        <w:pStyle w:val="2"/>
        <w:spacing w:line="360" w:lineRule="auto"/>
      </w:pPr>
      <w:r>
        <w:rPr>
          <w:rFonts w:hint="eastAsia"/>
        </w:rPr>
        <w:t>3.关于软件</w:t>
      </w:r>
      <w:bookmarkEnd w:id="18"/>
    </w:p>
    <w:p>
      <w:pPr>
        <w:pStyle w:val="15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软件系统的版本为net</w:t>
      </w:r>
      <w:r>
        <w:rPr>
          <w:rFonts w:asciiTheme="minorEastAsia" w:hAnsiTheme="minorEastAsia"/>
          <w:sz w:val="24"/>
          <w:szCs w:val="24"/>
        </w:rPr>
        <w:t>B</w:t>
      </w:r>
      <w:r>
        <w:rPr>
          <w:rFonts w:hint="eastAsia" w:asciiTheme="minorEastAsia" w:hAnsiTheme="minorEastAsia"/>
          <w:sz w:val="24"/>
          <w:szCs w:val="24"/>
        </w:rPr>
        <w:t>ank</w:t>
      </w:r>
      <w:r>
        <w:rPr>
          <w:rFonts w:asciiTheme="minorEastAsia" w:hAnsiTheme="minorEastAsia"/>
          <w:sz w:val="24"/>
          <w:szCs w:val="24"/>
        </w:rPr>
        <w:t xml:space="preserve"> V1.0</w:t>
      </w:r>
      <w:r>
        <w:rPr>
          <w:rFonts w:hint="eastAsia" w:asciiTheme="minorEastAsia" w:hAnsiTheme="minorEastAsia"/>
          <w:sz w:val="24"/>
          <w:szCs w:val="24"/>
        </w:rPr>
        <w:t>，目前仍在不断的开发和完善功能。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pStyle w:val="15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开发团队：广东药科大学 计算机科学与技术</w:t>
      </w:r>
      <w:r>
        <w:rPr>
          <w:rFonts w:asciiTheme="minorEastAsia" w:hAnsiTheme="minorEastAsia"/>
          <w:sz w:val="24"/>
          <w:szCs w:val="24"/>
        </w:rPr>
        <w:t>2018</w:t>
      </w:r>
      <w:r>
        <w:rPr>
          <w:rFonts w:hint="eastAsia" w:asciiTheme="minorEastAsia" w:hAnsiTheme="minorEastAsia"/>
          <w:sz w:val="24"/>
          <w:szCs w:val="24"/>
        </w:rPr>
        <w:t>级 软件工程小组</w:t>
      </w:r>
    </w:p>
    <w:p>
      <w:pPr>
        <w:spacing w:line="360" w:lineRule="auto"/>
        <w:ind w:firstLine="240" w:firstLineChars="100"/>
        <w:rPr>
          <w:rFonts w:asciiTheme="minorEastAsia" w:hAnsiTheme="minorEastAsia"/>
          <w:sz w:val="24"/>
          <w:szCs w:val="24"/>
        </w:rPr>
      </w:pPr>
    </w:p>
    <w:p>
      <w:pPr>
        <w:pStyle w:val="15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开发成员：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422DB6"/>
    <w:multiLevelType w:val="multilevel"/>
    <w:tmpl w:val="12422DB6"/>
    <w:lvl w:ilvl="0" w:tentative="0">
      <w:start w:val="1"/>
      <w:numFmt w:val="bullet"/>
      <w:lvlText w:val=""/>
      <w:lvlJc w:val="left"/>
      <w:pPr>
        <w:ind w:left="6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0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E4B"/>
    <w:rsid w:val="000657A2"/>
    <w:rsid w:val="000A3062"/>
    <w:rsid w:val="00156DF2"/>
    <w:rsid w:val="001E2061"/>
    <w:rsid w:val="00204460"/>
    <w:rsid w:val="00220557"/>
    <w:rsid w:val="00242A3B"/>
    <w:rsid w:val="003668E9"/>
    <w:rsid w:val="00480F58"/>
    <w:rsid w:val="004E2BA5"/>
    <w:rsid w:val="006F5A60"/>
    <w:rsid w:val="0077596D"/>
    <w:rsid w:val="00780594"/>
    <w:rsid w:val="00815DFF"/>
    <w:rsid w:val="00A35D62"/>
    <w:rsid w:val="00B24E4B"/>
    <w:rsid w:val="00B94C7C"/>
    <w:rsid w:val="00BC4B75"/>
    <w:rsid w:val="00C153C7"/>
    <w:rsid w:val="00C90EBF"/>
    <w:rsid w:val="00CD6B12"/>
    <w:rsid w:val="00D0170A"/>
    <w:rsid w:val="00D107C7"/>
    <w:rsid w:val="00D37C90"/>
    <w:rsid w:val="00EC7159"/>
    <w:rsid w:val="00F24042"/>
    <w:rsid w:val="00F31961"/>
    <w:rsid w:val="00F60DD5"/>
    <w:rsid w:val="1C925736"/>
    <w:rsid w:val="2ACE1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5">
    <w:name w:val="toc 1"/>
    <w:basedOn w:val="1"/>
    <w:next w:val="1"/>
    <w:unhideWhenUsed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6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7">
    <w:name w:val="HTML Preformatted"/>
    <w:basedOn w:val="1"/>
    <w:link w:val="14"/>
    <w:unhideWhenUsed/>
    <w:qFormat/>
    <w:uiPriority w:val="99"/>
    <w:pPr>
      <w:keepNext/>
      <w:autoSpaceDE w:val="0"/>
      <w:autoSpaceDN w:val="0"/>
      <w:adjustRightInd w:val="0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0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字符"/>
    <w:basedOn w:val="9"/>
    <w:link w:val="2"/>
    <w:uiPriority w:val="9"/>
    <w:rPr>
      <w:b/>
      <w:bCs/>
      <w:kern w:val="44"/>
      <w:sz w:val="44"/>
      <w:szCs w:val="44"/>
    </w:rPr>
  </w:style>
  <w:style w:type="paragraph" w:customStyle="1" w:styleId="1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3">
    <w:name w:val="标题 2 字符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HTML 预设格式 字符"/>
    <w:basedOn w:val="9"/>
    <w:link w:val="7"/>
    <w:uiPriority w:val="99"/>
    <w:rPr>
      <w:rFonts w:ascii="宋体" w:hAnsi="宋体" w:eastAsia="宋体" w:cs="宋体"/>
      <w:kern w:val="0"/>
      <w:sz w:val="24"/>
      <w:szCs w:val="2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2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14DC2A-D736-4EE9-B5F6-0B6B6379FDB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476</Words>
  <Characters>2715</Characters>
  <Lines>22</Lines>
  <Paragraphs>6</Paragraphs>
  <TotalTime>277</TotalTime>
  <ScaleCrop>false</ScaleCrop>
  <LinksUpToDate>false</LinksUpToDate>
  <CharactersWithSpaces>3185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2020-06-17T02:46:00Z</dcterms:created>
  <dc:creator>Lucas mai</dc:creator>
  <cp:lastModifiedBy>Supercalifragilisticexpialidocious</cp:lastModifiedBy>
  <dcterms:modified xsi:type="dcterms:W3CDTF">2020-10-22T12:44:03Z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